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3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7"/>
        <w:gridCol w:w="8176"/>
      </w:tblGrid>
      <w:tr w:rsidR="00D32903" w:rsidRPr="00EB6288" w14:paraId="17A02D36" w14:textId="77777777" w:rsidTr="009A0F8B">
        <w:trPr>
          <w:trHeight w:val="55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C6B9" w14:textId="77925119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Должность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63FA" w14:textId="3070A878" w:rsidR="00D32903" w:rsidRPr="00E44305" w:rsidRDefault="00EB6288" w:rsidP="00F70331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B6288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Подготовка проектно-сметной документации на ремонт скатной крыши многоквартирного жилого дома по адресу: ул. Г. Аветисяна, 16, город Капан, община Капан, Сюникская область, Республика Армения</w:t>
            </w:r>
          </w:p>
        </w:tc>
      </w:tr>
      <w:tr w:rsidR="00D32903" w:rsidRPr="00EB6288" w14:paraId="745B1252" w14:textId="77777777" w:rsidTr="00976316">
        <w:trPr>
          <w:trHeight w:val="66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33DB7" w14:textId="43E23682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Цель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(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Значение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)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9229" w14:textId="54DE482D" w:rsidR="00D32903" w:rsidRPr="00E44305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Ремонт, техническое обслуживание и долгосрочная эксплуатация кровли многоквартирного жилого дома</w:t>
            </w:r>
          </w:p>
        </w:tc>
      </w:tr>
      <w:tr w:rsidR="00D32903" w:rsidRPr="00D32903" w14:paraId="32E2D0A7" w14:textId="77777777" w:rsidTr="00976316">
        <w:trPr>
          <w:trHeight w:val="112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AD57D" w14:textId="59515715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Общее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описание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900F" w14:textId="77777777" w:rsidR="00D32903" w:rsidRPr="00E44305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Требуется:</w:t>
            </w:r>
          </w:p>
          <w:p w14:paraId="4E707880" w14:textId="534957AC" w:rsidR="00D32903" w:rsidRPr="00F516DF" w:rsidRDefault="00F516DF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.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 Осмотр кровли</w:t>
            </w:r>
          </w:p>
          <w:p w14:paraId="4BCB9373" w14:textId="6015FE18" w:rsidR="00D32903" w:rsidRPr="00F516DF" w:rsidRDefault="00F516DF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. 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 кровли</w:t>
            </w:r>
          </w:p>
          <w:p w14:paraId="5BE49185" w14:textId="449A115B" w:rsidR="00D32903" w:rsidRPr="00F516DF" w:rsidRDefault="00F516DF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sz w:val="18"/>
                <w:szCs w:val="18"/>
                <w:lang w:val="ru-RU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. 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 водосточной системы кровли</w:t>
            </w:r>
          </w:p>
          <w:p w14:paraId="58E3B6A6" w14:textId="3DC65ED9" w:rsidR="00D32903" w:rsidRPr="00F516DF" w:rsidRDefault="00D32903" w:rsidP="00F516DF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</w:tc>
      </w:tr>
      <w:tr w:rsidR="00D32903" w:rsidRPr="00EB6288" w14:paraId="43FF7BB7" w14:textId="77777777" w:rsidTr="00F70331">
        <w:trPr>
          <w:trHeight w:val="1671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B620C" w14:textId="67A71657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Основные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требования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,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техническое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задание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7DD9" w14:textId="77777777" w:rsidR="00EB6288" w:rsidRPr="00EB6288" w:rsidRDefault="00EB6288" w:rsidP="00EB6288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B6288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1. Демонтаж старой асбестоцементной кровли,</w:t>
            </w:r>
          </w:p>
          <w:p w14:paraId="37B3A8A7" w14:textId="77777777" w:rsidR="00EB6288" w:rsidRPr="00EB6288" w:rsidRDefault="00EB6288" w:rsidP="00EB6288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B6288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2. Демонтаж листового металла, водостоков</w:t>
            </w:r>
          </w:p>
          <w:p w14:paraId="0259D8B4" w14:textId="77777777" w:rsidR="00EB6288" w:rsidRPr="00EB6288" w:rsidRDefault="00EB6288" w:rsidP="00EB6288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B6288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3. Демонтаж поврежденной древесины</w:t>
            </w:r>
          </w:p>
          <w:p w14:paraId="4BDB1030" w14:textId="77777777" w:rsidR="00EB6288" w:rsidRPr="00EB6288" w:rsidRDefault="00EB6288" w:rsidP="00EB6288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B6288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4. Ремонт, коррекция, укрепление, установка новых деревянных конструкций</w:t>
            </w:r>
          </w:p>
          <w:p w14:paraId="2E08CE05" w14:textId="77777777" w:rsidR="00EB6288" w:rsidRPr="00EB6288" w:rsidRDefault="00EB6288" w:rsidP="00EB6288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B6288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5. Ремонт чердачных окон</w:t>
            </w:r>
          </w:p>
          <w:p w14:paraId="22D4525C" w14:textId="77777777" w:rsidR="00EB6288" w:rsidRPr="00EB6288" w:rsidRDefault="00EB6288" w:rsidP="00EB6288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B6288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6. Укладка кровли из цветного профилированного оцинкованного листового металла (цвет согласовывается с заказчиком)</w:t>
            </w:r>
          </w:p>
          <w:p w14:paraId="46686445" w14:textId="77777777" w:rsidR="00EB6288" w:rsidRPr="00EB6288" w:rsidRDefault="00EB6288" w:rsidP="00EB6288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B6288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7. Укладка небольших кровельных элементов, коньков, водостоков из плоского цветного оцинкованного листа (цвет согласовывается с заказчиком)</w:t>
            </w:r>
          </w:p>
          <w:p w14:paraId="2DDB8488" w14:textId="77777777" w:rsidR="00EB6288" w:rsidRPr="00EB6288" w:rsidRDefault="00EB6288" w:rsidP="00EB6288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B6288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8. Замена водопроводных труб (при необходимости) и водостоки</w:t>
            </w:r>
          </w:p>
          <w:p w14:paraId="07C24C8D" w14:textId="59782A99" w:rsidR="00D32903" w:rsidRPr="00E44305" w:rsidRDefault="00EB6288" w:rsidP="00EB6288">
            <w:pPr>
              <w:pStyle w:val="ListParagraph1"/>
              <w:ind w:left="0"/>
              <w:rPr>
                <w:rStyle w:val="y2iqfc"/>
                <w:rFonts w:ascii="GHEA Grapalat" w:hAnsi="GHEA Grapalat"/>
                <w:sz w:val="18"/>
                <w:szCs w:val="18"/>
                <w:lang w:val="ru-RU"/>
              </w:rPr>
            </w:pPr>
            <w:r w:rsidRPr="00EB6288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9. Противопожарная защита кровельных конструкций и кровли</w:t>
            </w:r>
          </w:p>
        </w:tc>
      </w:tr>
      <w:tr w:rsidR="00D32903" w:rsidRPr="00EB6288" w14:paraId="54C45AA2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E1B0" w14:textId="75F59DEF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Общие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положения</w:t>
            </w:r>
            <w:proofErr w:type="spellEnd"/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897B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Рабочий проект составлен в соответствии с требованиями, установленными Постановлением Правительства РА № 596-Н от 19.03.2015 «Об утверждении порядка выдачи разрешений и иных документов на строительные работы в РА и об отмене ряда решений Правительства РА», а также архитектурно-проектных задач и акта о выявлении недостатков.</w:t>
            </w:r>
          </w:p>
          <w:p w14:paraId="1D3AEB52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Смета составлена </w:t>
            </w:r>
            <w:r w:rsidRPr="00E44305">
              <w:rPr>
                <w:rStyle w:val="y2iqfc"/>
                <w:rFonts w:ascii="Cambria Math" w:hAnsi="Cambria Math" w:cs="Cambria Math"/>
                <w:color w:val="1F1F1F"/>
                <w:sz w:val="18"/>
                <w:szCs w:val="18"/>
                <w:lang w:val="ru-RU"/>
              </w:rPr>
              <w:t>​​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 соответствии с порядком, установленным Постановлением Правительства РА № 879-Н от 23.06.2011 «Об утверждении порядка расчета стоимости строительных работ по текущим ценам, о перераспределении средств в Государственном бюджете РА на 2011 год и о внесении дополнений и изменений в Постановление Правительства РА № 1748-Н от 23 декабря 2010 года и о выделении средств Министерству городского развития РА».</w:t>
            </w:r>
          </w:p>
          <w:p w14:paraId="78626A63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729845FF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При заключении строительного контракта предусмотрен авторский контроль, при этом проектировщик осуществляет авторский контроль на протяжении всего периода выполнения работ.</w:t>
            </w:r>
          </w:p>
          <w:p w14:paraId="56C22AC4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71EF8707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 соответствии с Постановлением Правительства Республики Армения № 526-Н от 4 мая 2017 г. «Об утверждении порядка организации процесса закупок и отмене Постановления Правительства Республики Армения № 168-Н от 10 февраля 2011 г.», проектировщик:</w:t>
            </w:r>
          </w:p>
          <w:p w14:paraId="0D1C11FB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а) составляет техническое задание на материалы и/или/ устройства и оборудование, используемые для реализации строительного проекта, в соответствии с требованиями статьи 13 Закона Республики Армения «О закупках»,</w:t>
            </w:r>
          </w:p>
          <w:p w14:paraId="08EA762C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б) представляет минимальные требования к объекту договора, его отдельным частям (конструкциям и т. д.) и гарантийные сроки используемых материалов и/или/ устройств и оборудования,</w:t>
            </w:r>
          </w:p>
          <w:p w14:paraId="25C41B00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в) представляет календарный график выполнения отдельных видов работ,</w:t>
            </w:r>
          </w:p>
          <w:p w14:paraId="6F4C9E7F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г) представляет заказчику весь пакет проектной документации, включая проектную часть, на армянском и русском языках, в 4 экземплярах на бумаге и в электронном виде.</w:t>
            </w:r>
          </w:p>
          <w:p w14:paraId="6969639F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Проектно-сметная документация состоит из 2 частей:</w:t>
            </w:r>
          </w:p>
          <w:p w14:paraId="0B1FC3C6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Архитектурно-строительная часть. Включает в себя:</w:t>
            </w:r>
          </w:p>
          <w:p w14:paraId="5CA643D1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Базовые данные и проектную документацию /план этажа/, фотокопию соответствующей части свидетельства о регистрации объекта недвижимости, технические условия, архитектурно-проектное задание, лицензии (архитектора, инженера-строителя), общую пояснительную записку, планы, проекты организации строительства, сводку основных строительных материалов, конструкций, спецификации, методические указания по выполнению работ, график выполнения работ, рабочие чертежи, объемы работ/, пояснительные записки,</w:t>
            </w:r>
          </w:p>
          <w:p w14:paraId="71848E4D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055416F6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Предварительная смета: сводка, объект, локальная смета.</w:t>
            </w:r>
          </w:p>
          <w:p w14:paraId="06019FEE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Документы предварительной сметы должны быть подготовлены с использованием соответствующих компьютерных программ, разборчивы.</w:t>
            </w:r>
          </w:p>
          <w:p w14:paraId="076128A8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Также предоставляется:</w:t>
            </w:r>
          </w:p>
          <w:p w14:paraId="35617B8A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--Смета-расчет по установленному порядку, на армянском и русском языках, в электронном и бумажном вариантах. Электронный вариант представлен в формате </w:t>
            </w: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Excel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, составлен в </w:t>
            </w: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Unicode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, в аккуратном виде /без дополнительных строк и столбцов/, в 2 экземплярах - первый экземпляр с весами по сечениям, второй экземпляр с номерами, или вместе в одном документе.</w:t>
            </w:r>
          </w:p>
          <w:p w14:paraId="77CD340C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1652A52D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Стоимость каждой единицы работ, включенная в смету, должна включать все затраты, указанные в нормативных документах РА по градостроительству (включая незапланированные работы в размере 50%), прибыль, а также все пошлины, платежи и налоги, с учетом планируемой суммы возврата, и должна быть заверена печатью и подписью проектировщика. Смета заканчивается строками «Итого» или «Итого, НДС» и «Общая сумма».</w:t>
            </w:r>
          </w:p>
          <w:p w14:paraId="7B9769B7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33E434A5" w14:textId="7ABF7E6C" w:rsidR="00D32903" w:rsidRPr="00E44305" w:rsidRDefault="00D32903" w:rsidP="00F516DF">
            <w:pPr>
              <w:pStyle w:val="ListParagraph1"/>
              <w:spacing w:line="254" w:lineRule="auto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— В случае наличия оборудования, его перечень — на армянском и русском языках, в электронном и бумажном вариантах.</w:t>
            </w:r>
          </w:p>
        </w:tc>
      </w:tr>
      <w:tr w:rsidR="00D32903" w:rsidRPr="00EB6288" w14:paraId="67F39025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227B" w14:textId="77777777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lastRenderedPageBreak/>
              <w:t>Основные</w:t>
            </w:r>
            <w:proofErr w:type="spellEnd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обязанности</w:t>
            </w:r>
            <w:proofErr w:type="spellEnd"/>
          </w:p>
          <w:p w14:paraId="0BC887DA" w14:textId="77777777" w:rsidR="00D32903" w:rsidRPr="00F516DF" w:rsidRDefault="00D32903" w:rsidP="00D32903">
            <w:pPr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 xml:space="preserve">и </w:t>
            </w:r>
            <w:proofErr w:type="spellStart"/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требования</w:t>
            </w:r>
            <w:proofErr w:type="spellEnd"/>
          </w:p>
          <w:p w14:paraId="25BE5970" w14:textId="766BC082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501C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Основные обязанности:</w:t>
            </w:r>
          </w:p>
          <w:p w14:paraId="7595FD83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проведение геодезических работ,</w:t>
            </w:r>
          </w:p>
          <w:p w14:paraId="162B8566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разработка проектной и сметной документации,</w:t>
            </w:r>
          </w:p>
          <w:p w14:paraId="1EA968CF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Требования к геодезическим работам:</w:t>
            </w:r>
          </w:p>
          <w:p w14:paraId="64267D00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проведение геодезических работ в объеме, необходимом для разработки проектной документации,</w:t>
            </w:r>
          </w:p>
          <w:p w14:paraId="339664DC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в ходе геодезических работ видеосъемка и маркировка текущего состояния кровли ремонтируемого здания.</w:t>
            </w:r>
          </w:p>
          <w:p w14:paraId="2BA80911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Требования к проекту:</w:t>
            </w:r>
          </w:p>
          <w:p w14:paraId="68708D0B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проектная документация должна соответствовать государственным стандартам, инструкциям и нормам градостроительства Республики Армения.</w:t>
            </w:r>
          </w:p>
          <w:p w14:paraId="40DFBDDB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628352BF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проект должен предусматривать как минимум следующие работы:</w:t>
            </w:r>
          </w:p>
          <w:p w14:paraId="630A6192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Соглашения:</w:t>
            </w:r>
          </w:p>
          <w:p w14:paraId="204E055E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заключение экспертной комиссии по градостроительству должно быть положительным, экспертиза должна проводиться заказчиком и за счет средств;</w:t>
            </w:r>
          </w:p>
          <w:p w14:paraId="6C30AD21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согласование проектных решений с руководителем органа местного самоуправления;</w:t>
            </w:r>
          </w:p>
          <w:p w14:paraId="1A16637E" w14:textId="226EBDDB" w:rsidR="00D32903" w:rsidRPr="00E44305" w:rsidRDefault="00D32903" w:rsidP="00D32903">
            <w:pPr>
              <w:numPr>
                <w:ilvl w:val="0"/>
                <w:numId w:val="3"/>
              </w:numPr>
              <w:tabs>
                <w:tab w:val="num" w:pos="684"/>
              </w:tabs>
              <w:spacing w:line="254" w:lineRule="auto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согласование мест размещения резерва, полигона и хранилища строительных отходов с руководителем органа местного самоуправления.</w:t>
            </w:r>
          </w:p>
        </w:tc>
      </w:tr>
      <w:tr w:rsidR="00D32903" w:rsidRPr="00EB6288" w14:paraId="2D274394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0139" w14:textId="77777777" w:rsidR="00D32903" w:rsidRPr="00E44305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31673E5F" w14:textId="77777777" w:rsidR="00D32903" w:rsidRPr="00E44305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6974C218" w14:textId="77777777" w:rsidR="00D32903" w:rsidRPr="00D32903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D32903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Регулирующие</w:t>
            </w:r>
            <w:proofErr w:type="spellEnd"/>
          </w:p>
          <w:p w14:paraId="3F46FE2B" w14:textId="77777777" w:rsidR="00D32903" w:rsidRPr="00D32903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proofErr w:type="spellStart"/>
            <w:r w:rsidRPr="00D32903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Требования</w:t>
            </w:r>
            <w:proofErr w:type="spellEnd"/>
          </w:p>
          <w:p w14:paraId="0CA66D71" w14:textId="2A239065" w:rsidR="00D32903" w:rsidRPr="00F516DF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ACC6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Подготовка проектно-сметной документации в соответствии с действующими нормативными актами Республики Армения и требованиями норм градостроительства. Разработка проектной документации в соответствии со следующими источниками:</w:t>
            </w:r>
          </w:p>
          <w:p w14:paraId="11DF2104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Постановление Комитета по градостроительству РА от 30.01.2023 «</w:t>
            </w:r>
            <w:proofErr w:type="spellStart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Графостроительство</w:t>
            </w:r>
            <w:proofErr w:type="spellEnd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. Строительные нормы «Планирование и строительство городских и сельских поселений»,</w:t>
            </w:r>
          </w:p>
          <w:p w14:paraId="38025E4F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Строительные нормы Комитета по градостроительству РА, утвержденные распоряжением Председателя Комитета по градостроительству РА от 26.08.2022 Н21-Н, 13.02.2022 «Техника безопасности в строительстве»,</w:t>
            </w:r>
          </w:p>
          <w:p w14:paraId="4DE8DDF5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Строительные нормы Комитета по градостроительству РА от 30.02.2022 «Благоустройство земель», утвержденные распоряжением Председателя Комитета по градостроительству РА от 21.06.2022 Н12-Н, 10.11.2006 Н253-Н, 10.11.2006 Н253-Н, 11.07.01.2006 «Доступность зданий и сооружений для «Строительные нормы для маломобильных групп населения»,</w:t>
            </w:r>
          </w:p>
          <w:p w14:paraId="7997D100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- Строительные нормы Комитета по градостроительству Республики Армения от 29 декабря 2020 г. «Регионы Республики Армения» Приказ № 105-Н об утверждении методического руководства по мощению, брусчатке и благоустройству нетранспортных, местных и </w:t>
            </w:r>
            <w:proofErr w:type="spellStart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внутрикоммунальных</w:t>
            </w:r>
            <w:proofErr w:type="spellEnd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 дорог, улиц и тротуаров в населенных пунктах (включая поселки),</w:t>
            </w:r>
          </w:p>
          <w:p w14:paraId="5039D466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Указ Правительства Республики Армения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населения»,</w:t>
            </w:r>
          </w:p>
          <w:p w14:paraId="5596405E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Указ Правительства Республики Армения от 19.03.2015 г. «Об утверждении порядка выдачи разрешений и иных документов для строительных целей в Республике Армения и об отмене ряда решений Правительства Республики Армения».</w:t>
            </w:r>
          </w:p>
          <w:p w14:paraId="003044E6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При разработке </w:t>
            </w:r>
            <w:proofErr w:type="gramStart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проекта</w:t>
            </w:r>
            <w:proofErr w:type="gramEnd"/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 При утверждении проектной документации необходимо воздерживаться от использования нормативных документов, не действующих на территории Республики Армения, и учитывать это.</w:t>
            </w:r>
          </w:p>
          <w:p w14:paraId="56CFCA80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 проектную документацию следует включить следующие требования:</w:t>
            </w:r>
          </w:p>
          <w:p w14:paraId="7C986B03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- Об обеспечении 21 обязательной меры по организации строительного производства, утвержденной приказом Председателя Комитета по градостроительству Республики Армения № 09-А от 09.02.2023, и о применении мер ответственности в случае их несоблюдения;</w:t>
            </w:r>
          </w:p>
          <w:p w14:paraId="379368C6" w14:textId="7E4E4A7F" w:rsidR="00D32903" w:rsidRPr="00E44305" w:rsidRDefault="00D32903" w:rsidP="00F516DF">
            <w:pPr>
              <w:pStyle w:val="ListParagraph1"/>
              <w:tabs>
                <w:tab w:val="left" w:pos="2730"/>
              </w:tabs>
              <w:spacing w:line="254" w:lineRule="auto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Руководствоваться методическими указаниями аналогичного содержания, разработанными Министерством территориального управления и инфраструктуры Республики Армения.</w:t>
            </w:r>
          </w:p>
        </w:tc>
      </w:tr>
      <w:tr w:rsidR="00F516DF" w:rsidRPr="00EB6288" w14:paraId="01880CE0" w14:textId="77777777" w:rsidTr="00BC09A5">
        <w:trPr>
          <w:trHeight w:val="80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861D3" w14:textId="6C718794" w:rsidR="00F516DF" w:rsidRPr="00E44305" w:rsidRDefault="00F516DF" w:rsidP="00F516DF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Срок выполнения работ составляет 60 календарных дней с даты вступления Договора в силу.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CC6C" w14:textId="5B5BF788" w:rsidR="00F516DF" w:rsidRPr="00F516DF" w:rsidRDefault="00F516DF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Срок выполнения работ составляет 60 календарных дней с даты вступления Договора в силу.</w:t>
            </w:r>
          </w:p>
        </w:tc>
      </w:tr>
    </w:tbl>
    <w:p w14:paraId="5B62A558" w14:textId="77777777" w:rsidR="00A82283" w:rsidRPr="00F516DF" w:rsidRDefault="00A82283" w:rsidP="00A82283">
      <w:pPr>
        <w:jc w:val="both"/>
        <w:rPr>
          <w:rFonts w:ascii="GHEA Grapalat" w:hAnsi="GHEA Grapalat"/>
          <w:color w:val="000000"/>
          <w:sz w:val="18"/>
          <w:szCs w:val="18"/>
          <w:lang w:val="ru-RU"/>
        </w:rPr>
      </w:pPr>
    </w:p>
    <w:p w14:paraId="4E1D99FB" w14:textId="77777777" w:rsidR="009064D7" w:rsidRPr="00F516DF" w:rsidRDefault="009064D7" w:rsidP="00A82283">
      <w:pPr>
        <w:jc w:val="both"/>
        <w:rPr>
          <w:rFonts w:ascii="GHEA Grapalat" w:hAnsi="GHEA Grapalat"/>
          <w:color w:val="000000"/>
          <w:sz w:val="18"/>
          <w:szCs w:val="18"/>
          <w:lang w:val="ru-RU"/>
        </w:rPr>
      </w:pPr>
    </w:p>
    <w:sectPr w:rsidR="009064D7" w:rsidRPr="00F516DF" w:rsidSect="00957F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58051" w14:textId="77777777" w:rsidR="007C7611" w:rsidRDefault="007C7611" w:rsidP="009123D0">
      <w:r>
        <w:separator/>
      </w:r>
    </w:p>
  </w:endnote>
  <w:endnote w:type="continuationSeparator" w:id="0">
    <w:p w14:paraId="5A79FF8C" w14:textId="77777777" w:rsidR="007C7611" w:rsidRDefault="007C7611" w:rsidP="00912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91347" w14:textId="77777777" w:rsidR="00957F84" w:rsidRDefault="00957F8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43CEF" w14:textId="77777777" w:rsidR="00957F84" w:rsidRDefault="00957F8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5E4F5" w14:textId="77777777" w:rsidR="00957F84" w:rsidRDefault="00957F8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62D57" w14:textId="77777777" w:rsidR="007C7611" w:rsidRDefault="007C7611" w:rsidP="009123D0">
      <w:r>
        <w:separator/>
      </w:r>
    </w:p>
  </w:footnote>
  <w:footnote w:type="continuationSeparator" w:id="0">
    <w:p w14:paraId="4A55AEF2" w14:textId="77777777" w:rsidR="007C7611" w:rsidRDefault="007C7611" w:rsidP="00912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3BF89" w14:textId="77777777" w:rsidR="00957F84" w:rsidRDefault="00957F8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8985" w14:textId="77777777" w:rsidR="00957F84" w:rsidRDefault="00957F84" w:rsidP="009123D0">
    <w:pPr>
      <w:pStyle w:val="a3"/>
      <w:jc w:val="center"/>
      <w:rPr>
        <w:rFonts w:ascii="Sylfaen" w:hAnsi="Sylfaen"/>
        <w:lang w:val="hy-AM"/>
      </w:rPr>
    </w:pPr>
  </w:p>
  <w:p w14:paraId="0A589540" w14:textId="77777777" w:rsidR="009123D0" w:rsidRPr="00386235" w:rsidRDefault="009123D0" w:rsidP="009123D0">
    <w:pPr>
      <w:pStyle w:val="a3"/>
      <w:jc w:val="center"/>
      <w:rPr>
        <w:rFonts w:ascii="Sylfaen" w:hAnsi="Sylfaen"/>
        <w:lang w:val="ru-RU"/>
      </w:rPr>
    </w:pPr>
    <w:r w:rsidRPr="00386235">
      <w:rPr>
        <w:rFonts w:ascii="Sylfaen" w:hAnsi="Sylfaen"/>
      </w:rPr>
      <w:t>ՏԵԽՆԻԿԱԿԱՆ ԲՆՈՒԹԱԳԻՐ-</w:t>
    </w:r>
    <w:r w:rsidR="00F77C7A">
      <w:rPr>
        <w:rFonts w:ascii="Sylfaen" w:hAnsi="Sylfaen"/>
        <w:lang w:val="ru-RU"/>
      </w:rPr>
      <w:t>ՀԻՄՆԱՎՈ</w:t>
    </w:r>
    <w:r w:rsidRPr="00386235">
      <w:rPr>
        <w:rFonts w:ascii="Sylfaen" w:hAnsi="Sylfaen"/>
        <w:lang w:val="ru-RU"/>
      </w:rPr>
      <w:t>ՐՈՒՄ</w:t>
    </w:r>
  </w:p>
  <w:p w14:paraId="03627B3D" w14:textId="77777777" w:rsidR="009123D0" w:rsidRDefault="009123D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5CD20" w14:textId="77777777" w:rsidR="00957F84" w:rsidRDefault="00957F8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284"/>
        </w:tabs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E1C"/>
    <w:rsid w:val="00002CE9"/>
    <w:rsid w:val="00014A82"/>
    <w:rsid w:val="0004659B"/>
    <w:rsid w:val="00050054"/>
    <w:rsid w:val="00067644"/>
    <w:rsid w:val="0009369D"/>
    <w:rsid w:val="000A4586"/>
    <w:rsid w:val="00140539"/>
    <w:rsid w:val="00143E06"/>
    <w:rsid w:val="00174A95"/>
    <w:rsid w:val="00191468"/>
    <w:rsid w:val="001C07ED"/>
    <w:rsid w:val="001C6109"/>
    <w:rsid w:val="00207B39"/>
    <w:rsid w:val="00243FBF"/>
    <w:rsid w:val="00251AED"/>
    <w:rsid w:val="002550C9"/>
    <w:rsid w:val="00273189"/>
    <w:rsid w:val="00274961"/>
    <w:rsid w:val="002937DD"/>
    <w:rsid w:val="002B6E37"/>
    <w:rsid w:val="002E44DD"/>
    <w:rsid w:val="002F24C7"/>
    <w:rsid w:val="003079A6"/>
    <w:rsid w:val="003376DC"/>
    <w:rsid w:val="00351B60"/>
    <w:rsid w:val="00364A7B"/>
    <w:rsid w:val="00373A82"/>
    <w:rsid w:val="003A3DC9"/>
    <w:rsid w:val="003D12ED"/>
    <w:rsid w:val="003E3C3F"/>
    <w:rsid w:val="003F761A"/>
    <w:rsid w:val="0040707B"/>
    <w:rsid w:val="0049773F"/>
    <w:rsid w:val="004C6255"/>
    <w:rsid w:val="004E4D33"/>
    <w:rsid w:val="004F6081"/>
    <w:rsid w:val="0051391C"/>
    <w:rsid w:val="00536CE0"/>
    <w:rsid w:val="00537529"/>
    <w:rsid w:val="00560A32"/>
    <w:rsid w:val="005642AB"/>
    <w:rsid w:val="00575C98"/>
    <w:rsid w:val="005A720B"/>
    <w:rsid w:val="0061042B"/>
    <w:rsid w:val="00664012"/>
    <w:rsid w:val="006643B3"/>
    <w:rsid w:val="006B733F"/>
    <w:rsid w:val="006C2B69"/>
    <w:rsid w:val="006D3702"/>
    <w:rsid w:val="007260D4"/>
    <w:rsid w:val="007269E8"/>
    <w:rsid w:val="00742CF1"/>
    <w:rsid w:val="00753986"/>
    <w:rsid w:val="007703D8"/>
    <w:rsid w:val="007B1EEA"/>
    <w:rsid w:val="007C7611"/>
    <w:rsid w:val="007D4A4D"/>
    <w:rsid w:val="007F2DB1"/>
    <w:rsid w:val="007F6A25"/>
    <w:rsid w:val="00801E71"/>
    <w:rsid w:val="00846B49"/>
    <w:rsid w:val="00865895"/>
    <w:rsid w:val="00883CC0"/>
    <w:rsid w:val="00896E0F"/>
    <w:rsid w:val="008B2BE5"/>
    <w:rsid w:val="008D2707"/>
    <w:rsid w:val="008D5E47"/>
    <w:rsid w:val="009064D7"/>
    <w:rsid w:val="009105DE"/>
    <w:rsid w:val="009123D0"/>
    <w:rsid w:val="009215CC"/>
    <w:rsid w:val="009423F8"/>
    <w:rsid w:val="0095570D"/>
    <w:rsid w:val="00957F84"/>
    <w:rsid w:val="00974DF8"/>
    <w:rsid w:val="009A0F8B"/>
    <w:rsid w:val="009D182A"/>
    <w:rsid w:val="009D2142"/>
    <w:rsid w:val="009E460C"/>
    <w:rsid w:val="009F0740"/>
    <w:rsid w:val="00A05379"/>
    <w:rsid w:val="00A1037C"/>
    <w:rsid w:val="00A13ED5"/>
    <w:rsid w:val="00A82283"/>
    <w:rsid w:val="00A842FC"/>
    <w:rsid w:val="00AA3A90"/>
    <w:rsid w:val="00AE5A0C"/>
    <w:rsid w:val="00B27E1C"/>
    <w:rsid w:val="00B4603F"/>
    <w:rsid w:val="00B85762"/>
    <w:rsid w:val="00B90EB3"/>
    <w:rsid w:val="00BC03E4"/>
    <w:rsid w:val="00BC071B"/>
    <w:rsid w:val="00BC79AA"/>
    <w:rsid w:val="00BE146C"/>
    <w:rsid w:val="00BF0B7F"/>
    <w:rsid w:val="00C457D6"/>
    <w:rsid w:val="00C5055D"/>
    <w:rsid w:val="00C77C0D"/>
    <w:rsid w:val="00C83F28"/>
    <w:rsid w:val="00C909E5"/>
    <w:rsid w:val="00CB130A"/>
    <w:rsid w:val="00CD75C3"/>
    <w:rsid w:val="00D01160"/>
    <w:rsid w:val="00D02D70"/>
    <w:rsid w:val="00D32903"/>
    <w:rsid w:val="00D77C1C"/>
    <w:rsid w:val="00DA012A"/>
    <w:rsid w:val="00DD5F93"/>
    <w:rsid w:val="00DF0321"/>
    <w:rsid w:val="00DF644C"/>
    <w:rsid w:val="00E06664"/>
    <w:rsid w:val="00E1709A"/>
    <w:rsid w:val="00E30741"/>
    <w:rsid w:val="00E44305"/>
    <w:rsid w:val="00E72156"/>
    <w:rsid w:val="00E86C8E"/>
    <w:rsid w:val="00EB6288"/>
    <w:rsid w:val="00F165A2"/>
    <w:rsid w:val="00F46571"/>
    <w:rsid w:val="00F516DF"/>
    <w:rsid w:val="00F6049C"/>
    <w:rsid w:val="00F70331"/>
    <w:rsid w:val="00F77C7A"/>
    <w:rsid w:val="00F94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4BF094"/>
  <w15:docId w15:val="{42CA3422-496F-4215-8540-8041C1411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qFormat/>
    <w:rsid w:val="00A82283"/>
    <w:pPr>
      <w:ind w:left="720"/>
      <w:contextualSpacing/>
    </w:pPr>
  </w:style>
  <w:style w:type="paragraph" w:customStyle="1" w:styleId="ListParagraph2">
    <w:name w:val="List Paragraph2"/>
    <w:basedOn w:val="a"/>
    <w:rsid w:val="00A82283"/>
    <w:pPr>
      <w:ind w:left="720"/>
      <w:contextualSpacing/>
    </w:pPr>
    <w:rPr>
      <w:rFonts w:eastAsia="Calibri"/>
    </w:rPr>
  </w:style>
  <w:style w:type="paragraph" w:styleId="a3">
    <w:name w:val="header"/>
    <w:basedOn w:val="a"/>
    <w:link w:val="a4"/>
    <w:uiPriority w:val="99"/>
    <w:unhideWhenUsed/>
    <w:rsid w:val="009123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23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9123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23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896E0F"/>
    <w:pPr>
      <w:ind w:left="720"/>
      <w:contextualSpacing/>
    </w:pPr>
  </w:style>
  <w:style w:type="character" w:styleId="a8">
    <w:name w:val="Strong"/>
    <w:basedOn w:val="a0"/>
    <w:uiPriority w:val="22"/>
    <w:qFormat/>
    <w:rsid w:val="0049773F"/>
    <w:rPr>
      <w:b/>
      <w:bCs/>
    </w:rPr>
  </w:style>
  <w:style w:type="character" w:customStyle="1" w:styleId="y2iqfc">
    <w:name w:val="y2iqfc"/>
    <w:basedOn w:val="a0"/>
    <w:rsid w:val="00D32903"/>
  </w:style>
  <w:style w:type="paragraph" w:styleId="HTML">
    <w:name w:val="HTML Preformatted"/>
    <w:basedOn w:val="a"/>
    <w:link w:val="HTML0"/>
    <w:uiPriority w:val="99"/>
    <w:semiHidden/>
    <w:unhideWhenUsed/>
    <w:rsid w:val="00D329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3290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2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D594A-AC4C-4EF8-A979-F6817C5F2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1203</Words>
  <Characters>6859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93</cp:revision>
  <cp:lastPrinted>2019-11-14T08:19:00Z</cp:lastPrinted>
  <dcterms:created xsi:type="dcterms:W3CDTF">2019-03-01T07:51:00Z</dcterms:created>
  <dcterms:modified xsi:type="dcterms:W3CDTF">2026-06-23T12:14:00Z</dcterms:modified>
</cp:coreProperties>
</file>